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155cc"/>
          <w:sz w:val="32"/>
          <w:szCs w:val="32"/>
          <w:u w:val="single"/>
        </w:rPr>
      </w:pPr>
      <w:r w:rsidDel="00000000" w:rsidR="00000000" w:rsidRPr="00000000">
        <w:rPr>
          <w:b w:val="1"/>
          <w:color w:val="1155cc"/>
          <w:sz w:val="32"/>
          <w:szCs w:val="32"/>
          <w:u w:val="single"/>
          <w:rtl w:val="0"/>
        </w:rPr>
        <w:t xml:space="preserve">Library Renewal Advisory Committee </w:t>
      </w:r>
    </w:p>
    <w:p w:rsidR="00000000" w:rsidDel="00000000" w:rsidP="00000000" w:rsidRDefault="00000000" w:rsidRPr="00000000" w14:paraId="00000002">
      <w:pPr>
        <w:jc w:val="center"/>
        <w:rPr>
          <w:b w:val="1"/>
          <w:color w:val="1155cc"/>
          <w:sz w:val="32"/>
          <w:szCs w:val="32"/>
          <w:u w:val="single"/>
        </w:rPr>
      </w:pPr>
      <w:r w:rsidDel="00000000" w:rsidR="00000000" w:rsidRPr="00000000">
        <w:rPr>
          <w:b w:val="1"/>
          <w:color w:val="1155cc"/>
          <w:sz w:val="32"/>
          <w:szCs w:val="32"/>
          <w:u w:val="single"/>
          <w:rtl w:val="0"/>
        </w:rPr>
        <w:t xml:space="preserve">December 2, 2021 Agenda</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Overview of Accomplishments</w:t>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Since our last meeting, the library has acted on most of the items that were discussed. </w:t>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The library has undertaken a full envelope study of the building to determine the true state of the facility. </w:t>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We have created a new survey which we debuted at Pearl River Day. We will be sending it out in our Winter 2022 print newsletter, and it also will be made available on our website and shared across social media. </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We are in the process of getting a permanent chiller unit in time for the next cooling season.</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In partnership with our new architect firm, we will conduct focus group studies with our patrons as well as the community at large. </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Our first focus group will be held tonight with you, the members of our advisory committee. </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We have begun to schedule presentations with local organizations at their monthly meetings (Chamber of Commerce, etc.)</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A series of Town Hall meetings with our new architect firm will begin in January 2022. </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We are working to create an updated, relevant mission statement for the library.</w:t>
      </w:r>
    </w:p>
    <w:p w:rsidR="00000000" w:rsidDel="00000000" w:rsidP="00000000" w:rsidRDefault="00000000" w:rsidRPr="00000000" w14:paraId="0000000E">
      <w:pPr>
        <w:ind w:left="0" w:firstLine="0"/>
        <w:rPr>
          <w:b w:val="1"/>
          <w:sz w:val="24"/>
          <w:szCs w:val="24"/>
        </w:rPr>
      </w:pPr>
      <w:r w:rsidDel="00000000" w:rsidR="00000000" w:rsidRPr="00000000">
        <w:rPr>
          <w:rtl w:val="0"/>
        </w:rPr>
      </w:r>
    </w:p>
    <w:p w:rsidR="00000000" w:rsidDel="00000000" w:rsidP="00000000" w:rsidRDefault="00000000" w:rsidRPr="00000000" w14:paraId="0000000F">
      <w:pPr>
        <w:ind w:left="0" w:firstLine="0"/>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10">
      <w:pPr>
        <w:numPr>
          <w:ilvl w:val="0"/>
          <w:numId w:val="2"/>
        </w:numPr>
        <w:ind w:left="720" w:hanging="360"/>
        <w:rPr>
          <w:sz w:val="24"/>
          <w:szCs w:val="24"/>
          <w:u w:val="none"/>
        </w:rPr>
      </w:pPr>
      <w:r w:rsidDel="00000000" w:rsidR="00000000" w:rsidRPr="00000000">
        <w:rPr>
          <w:sz w:val="24"/>
          <w:szCs w:val="24"/>
          <w:rtl w:val="0"/>
        </w:rPr>
        <w:t xml:space="preserve">Questions or comments from the committee members.</w:t>
      </w:r>
    </w:p>
    <w:p w:rsidR="00000000" w:rsidDel="00000000" w:rsidP="00000000" w:rsidRDefault="00000000" w:rsidRPr="00000000" w14:paraId="00000011">
      <w:pPr>
        <w:numPr>
          <w:ilvl w:val="0"/>
          <w:numId w:val="2"/>
        </w:numPr>
        <w:ind w:left="720" w:hanging="360"/>
        <w:rPr>
          <w:sz w:val="24"/>
          <w:szCs w:val="24"/>
          <w:u w:val="none"/>
        </w:rPr>
      </w:pPr>
      <w:r w:rsidDel="00000000" w:rsidR="00000000" w:rsidRPr="00000000">
        <w:rPr>
          <w:sz w:val="24"/>
          <w:szCs w:val="24"/>
          <w:rtl w:val="0"/>
        </w:rPr>
        <w:t xml:space="preserve">Focus group discussion</w:t>
      </w:r>
    </w:p>
    <w:p w:rsidR="00000000" w:rsidDel="00000000" w:rsidP="00000000" w:rsidRDefault="00000000" w:rsidRPr="00000000" w14:paraId="00000012">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